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الجلالة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نصره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والثقافة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الاوداية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العاشرة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27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يوليوز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صحفي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تخليد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ذكرى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فعاليات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الافريقية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والتواصل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بتعاون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للموسيقى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للموسيقى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والشريك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لليونسكو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وبدعم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سلاـ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القنيطرة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للمهرجان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الاوداية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يوليوز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2022،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بكورنيش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رقراق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يشارك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المتميز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المرموقين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سيفتتح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الموسيقار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القدميري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فعاليات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وستؤدي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فاتن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أغانيه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الشهيرة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الفنانة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الزهراء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العروسي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جديدها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وسترافق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المطربتان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أوركسترا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الإسماعيلية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للموسيقى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بقيادة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7"/>
          <w:szCs w:val="27"/>
          <w:u w:val="none"/>
          <w:shd w:fill="f5f5f5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dobe Arabic" w:cs="Adobe Arabic" w:eastAsia="Adobe Arabic" w:hAnsi="Adobe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نادرة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للاستمتاع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بالموسيقى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الأمازيغية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تقدمها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المغربية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أغرومرس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أودادن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الأسطورية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تتويجها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بجائزة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»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الذهبية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نظير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قدمته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رائعة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ليمتع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بجديده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الغنائي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روائعه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تتويجه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بجائزة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الفارابي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الكوكتيل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الموسيقي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الفنانة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ستتوج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بجائزة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سيستمتع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بالإيقاعات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والرقصات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الأفريقية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الساحرة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احتفالا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بالرباط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الإفريقية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افتتاح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بمعرض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يحتضنه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رواق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الكبيرابتداءا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مساءا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بمشاركة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المشهورين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العشاتي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القادري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الحسني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الإدريسي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ثوريا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ليسر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شكروم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ليلى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بنحليمة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بومليك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/>
  <w:font w:name="Adobe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